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5F6F" w14:textId="77777777" w:rsidR="00264512" w:rsidRDefault="00264512">
      <w:pPr>
        <w:pStyle w:val="Kopfzeile"/>
        <w:rPr>
          <w:rFonts w:ascii="BrixSansRegular" w:hAnsi="BrixSansRegular" w:cs="Arial"/>
          <w:b/>
          <w:color w:val="000000"/>
          <w:sz w:val="28"/>
          <w:szCs w:val="28"/>
        </w:rPr>
      </w:pPr>
    </w:p>
    <w:p w14:paraId="1EA75F70" w14:textId="77777777" w:rsidR="00264512" w:rsidRDefault="00264512">
      <w:pPr>
        <w:pStyle w:val="Kopfzeile"/>
        <w:rPr>
          <w:rFonts w:ascii="BrixSansRegular" w:hAnsi="BrixSansRegular" w:cs="Arial"/>
          <w:b/>
          <w:color w:val="000000"/>
          <w:sz w:val="28"/>
          <w:szCs w:val="28"/>
        </w:rPr>
      </w:pPr>
    </w:p>
    <w:p w14:paraId="1EA75F71" w14:textId="77777777" w:rsidR="00D305C1" w:rsidRPr="00264512" w:rsidRDefault="0048416A">
      <w:pPr>
        <w:pStyle w:val="Kopfzeile"/>
        <w:rPr>
          <w:rFonts w:ascii="BrixSansRegular" w:hAnsi="BrixSansRegular"/>
          <w:noProof/>
        </w:rPr>
      </w:pPr>
      <w:r w:rsidRPr="008E66C7">
        <w:rPr>
          <w:rFonts w:ascii="BrixSansRegular" w:hAnsi="BrixSansRegular"/>
          <w:noProof/>
          <w:lang w:eastAsia="de-DE" w:bidi="ar-SA"/>
        </w:rPr>
        <w:drawing>
          <wp:anchor distT="0" distB="0" distL="114300" distR="114300" simplePos="0" relativeHeight="251658240" behindDoc="0" locked="0" layoutInCell="1" allowOverlap="1" wp14:anchorId="1EA75F9B" wp14:editId="1EA75F9C">
            <wp:simplePos x="0" y="0"/>
            <wp:positionH relativeFrom="margin">
              <wp:posOffset>4043680</wp:posOffset>
            </wp:positionH>
            <wp:positionV relativeFrom="page">
              <wp:posOffset>361950</wp:posOffset>
            </wp:positionV>
            <wp:extent cx="2076450" cy="9144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C7">
        <w:rPr>
          <w:rFonts w:ascii="BrixSansRegular" w:hAnsi="BrixSansRegular" w:cs="Arial"/>
          <w:b/>
          <w:color w:val="000000"/>
          <w:sz w:val="28"/>
          <w:szCs w:val="28"/>
        </w:rPr>
        <w:t>Vermittlerinformationen</w:t>
      </w:r>
    </w:p>
    <w:p w14:paraId="1EA75F72" w14:textId="77777777" w:rsidR="00D305C1" w:rsidRPr="00264512" w:rsidRDefault="0048416A">
      <w:pPr>
        <w:pStyle w:val="Kopfzeile"/>
        <w:rPr>
          <w:rFonts w:ascii="BrixSansRegular" w:hAnsi="BrixSansRegular"/>
          <w:sz w:val="20"/>
          <w:szCs w:val="20"/>
        </w:rPr>
      </w:pPr>
      <w:r w:rsidRPr="00264512">
        <w:rPr>
          <w:rFonts w:ascii="BrixSansRegular" w:hAnsi="BrixSansRegular" w:cs="Arial"/>
          <w:color w:val="000000"/>
          <w:sz w:val="20"/>
          <w:szCs w:val="20"/>
        </w:rPr>
        <w:t>für Transparenz und Sicherheit</w:t>
      </w:r>
    </w:p>
    <w:p w14:paraId="1EA75F73" w14:textId="77777777" w:rsidR="00D305C1" w:rsidRPr="00264512" w:rsidRDefault="00D305C1">
      <w:pPr>
        <w:rPr>
          <w:rFonts w:ascii="BrixSansRegular" w:hAnsi="BrixSansRegular" w:cs="Arial"/>
          <w:b/>
          <w:color w:val="4472C4"/>
          <w:sz w:val="18"/>
          <w:szCs w:val="18"/>
        </w:rPr>
      </w:pPr>
    </w:p>
    <w:p w14:paraId="1EA75F74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sz w:val="18"/>
          <w:szCs w:val="18"/>
        </w:rPr>
        <w:t>Sie interessieren sich für unsere Geschäftsstelle und die Produkte der Öffentlichen.</w:t>
      </w:r>
    </w:p>
    <w:p w14:paraId="1EA75F75" w14:textId="77777777" w:rsidR="00D305C1" w:rsidRPr="00264512" w:rsidRDefault="00D305C1">
      <w:pPr>
        <w:rPr>
          <w:rFonts w:ascii="BrixSansRegular" w:hAnsi="BrixSansRegular" w:cs="Arial"/>
          <w:b/>
          <w:sz w:val="18"/>
          <w:szCs w:val="18"/>
        </w:rPr>
      </w:pPr>
    </w:p>
    <w:p w14:paraId="1EA75F76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b/>
          <w:sz w:val="18"/>
          <w:szCs w:val="18"/>
        </w:rPr>
        <w:t>Unsere Stärke: Ihre Zukunft</w:t>
      </w:r>
    </w:p>
    <w:p w14:paraId="1EA75F77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Als </w:t>
      </w:r>
      <w:r w:rsidR="00412602" w:rsidRPr="00264512">
        <w:rPr>
          <w:rFonts w:ascii="BrixSansRegular" w:hAnsi="BrixSansRegular" w:cs="Arial"/>
          <w:color w:val="000000"/>
          <w:sz w:val="18"/>
          <w:szCs w:val="18"/>
        </w:rPr>
        <w:t>Vertriebspartner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 der Öffentlichen Versicherung Braunschweig bieten wir Ihnen bedarfsgerechte Lösungen an. Anhand Ihrer Wünsche und Ziele analysieren wir Ihren Bedarf und erstellen gemeinsam mit Ihnen Ihr individuelles Versicherungs- und Zukunftskonzept.</w:t>
      </w:r>
    </w:p>
    <w:p w14:paraId="1EA75F78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Zu unserer Kundenorientierung gehört, dass wir großen Wert auf Klarheit und faire Beratung legen.</w:t>
      </w:r>
    </w:p>
    <w:p w14:paraId="1EA75F79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Daher möchten wir Sie informieren, wer Sie in Versicherungsfragen informiert. Natürlich sind wir auch im Schadenfall, oder wenn einmal etwas nicht nach Ihren Vorstellungen läuft, für Sie da.</w:t>
      </w:r>
    </w:p>
    <w:p w14:paraId="1EA75F7A" w14:textId="77777777" w:rsidR="00D305C1" w:rsidRPr="00264512" w:rsidRDefault="00D305C1">
      <w:pPr>
        <w:rPr>
          <w:rFonts w:ascii="BrixSansRegular" w:hAnsi="BrixSansRegular" w:cs="Arial"/>
          <w:color w:val="000000"/>
          <w:sz w:val="18"/>
          <w:szCs w:val="18"/>
        </w:rPr>
      </w:pPr>
    </w:p>
    <w:p w14:paraId="1EA75F7B" w14:textId="2A96A12C" w:rsidR="00D305C1" w:rsidRPr="00264512" w:rsidRDefault="0048416A">
      <w:pPr>
        <w:pStyle w:val="BetreffVB"/>
        <w:spacing w:after="0" w:line="240" w:lineRule="auto"/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Geschäftsstelle Marco Schmidt</w:t>
      </w:r>
      <w:r w:rsidR="009B3E07">
        <w:rPr>
          <w:rFonts w:ascii="BrixSansRegular" w:hAnsi="BrixSansRegular" w:cs="Arial"/>
          <w:color w:val="000000"/>
          <w:spacing w:val="4"/>
          <w:sz w:val="18"/>
          <w:szCs w:val="18"/>
        </w:rPr>
        <w:t xml:space="preserve"> </w:t>
      </w:r>
      <w:proofErr w:type="spellStart"/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e.K</w:t>
      </w:r>
      <w:proofErr w:type="spellEnd"/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.</w:t>
      </w: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ab/>
        <w:t>Öffnungszeiten</w:t>
      </w:r>
    </w:p>
    <w:p w14:paraId="1EA75F7C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Specken 1 a</w:t>
      </w:r>
    </w:p>
    <w:p w14:paraId="1EA75F7D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38176 Wendeburg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  <w:t xml:space="preserve">Mo. – Fr. 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  <w:t xml:space="preserve">  9.00 – 13.00 Uhr</w:t>
      </w:r>
    </w:p>
    <w:p w14:paraId="1EA75F7E" w14:textId="6FB1DA37" w:rsidR="00D305C1" w:rsidRPr="00264512" w:rsidRDefault="0048416A">
      <w:pPr>
        <w:tabs>
          <w:tab w:val="left" w:pos="851"/>
        </w:tabs>
        <w:rPr>
          <w:rFonts w:ascii="BrixSansRegular" w:hAnsi="BrixSansRegular"/>
          <w:sz w:val="18"/>
          <w:szCs w:val="18"/>
        </w:rPr>
      </w:pPr>
      <w:proofErr w:type="spellStart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>Telefon</w:t>
      </w:r>
      <w:proofErr w:type="spellEnd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 xml:space="preserve">: </w:t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  <w:t>05303 / 92 23 49</w:t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</w:r>
      <w:proofErr w:type="spellStart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>Di</w:t>
      </w:r>
      <w:proofErr w:type="gramStart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>.,Do</w:t>
      </w:r>
      <w:proofErr w:type="spellEnd"/>
      <w:proofErr w:type="gramEnd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>.</w:t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  <w:t xml:space="preserve">15.30 – 18.00 </w:t>
      </w:r>
      <w:proofErr w:type="spellStart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>Uhr</w:t>
      </w:r>
      <w:proofErr w:type="spellEnd"/>
      <w:r w:rsidRPr="00264512">
        <w:rPr>
          <w:rFonts w:ascii="BrixSansRegular" w:hAnsi="BrixSansRegular" w:cs="Arial"/>
          <w:color w:val="000000"/>
          <w:sz w:val="18"/>
          <w:szCs w:val="18"/>
          <w:lang w:val="it-IT"/>
        </w:rPr>
        <w:tab/>
      </w:r>
    </w:p>
    <w:p w14:paraId="1EA75F7F" w14:textId="6589EB26" w:rsidR="00D305C1" w:rsidRPr="00264512" w:rsidRDefault="0048416A">
      <w:pPr>
        <w:tabs>
          <w:tab w:val="left" w:pos="851"/>
        </w:tabs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Telefax: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  <w:t>05303 / 92 23 50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  <w:r w:rsidR="00593DA7">
        <w:rPr>
          <w:rFonts w:ascii="BrixSansRegular" w:hAnsi="BrixSansRegular" w:cs="Arial"/>
          <w:color w:val="000000"/>
          <w:sz w:val="18"/>
          <w:szCs w:val="18"/>
        </w:rPr>
        <w:t>T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>ermine nach Vereinbarung</w:t>
      </w:r>
    </w:p>
    <w:p w14:paraId="1EA75F80" w14:textId="77777777" w:rsidR="00D305C1" w:rsidRPr="00264512" w:rsidRDefault="0048416A">
      <w:pPr>
        <w:tabs>
          <w:tab w:val="left" w:pos="851"/>
        </w:tabs>
        <w:rPr>
          <w:rFonts w:ascii="BrixSansRegular" w:hAnsi="BrixSansRegular"/>
          <w:sz w:val="18"/>
          <w:szCs w:val="18"/>
          <w:lang w:val="en-US"/>
        </w:rPr>
      </w:pPr>
      <w:r w:rsidRPr="00264512">
        <w:rPr>
          <w:rFonts w:ascii="BrixSansRegular" w:hAnsi="BrixSansRegular" w:cs="Arial"/>
          <w:color w:val="000000"/>
          <w:sz w:val="18"/>
          <w:szCs w:val="18"/>
          <w:lang w:val="en-US"/>
        </w:rPr>
        <w:t xml:space="preserve">Mail: </w:t>
      </w:r>
      <w:r w:rsidRPr="00264512">
        <w:rPr>
          <w:rFonts w:ascii="BrixSansRegular" w:hAnsi="BrixSansRegular" w:cs="Arial"/>
          <w:color w:val="000000"/>
          <w:sz w:val="18"/>
          <w:szCs w:val="18"/>
          <w:lang w:val="en-US"/>
        </w:rPr>
        <w:tab/>
        <w:t>marco.schmidt@oeffentliche.de</w:t>
      </w:r>
      <w:r w:rsidRPr="00264512">
        <w:rPr>
          <w:rFonts w:ascii="BrixSansRegular" w:hAnsi="BrixSansRegular" w:cs="Arial"/>
          <w:color w:val="000000"/>
          <w:sz w:val="18"/>
          <w:szCs w:val="18"/>
          <w:lang w:val="en-US"/>
        </w:rPr>
        <w:tab/>
      </w:r>
    </w:p>
    <w:p w14:paraId="1EA75F81" w14:textId="77777777" w:rsidR="00D305C1" w:rsidRPr="00264512" w:rsidRDefault="00D305C1">
      <w:pPr>
        <w:rPr>
          <w:rFonts w:ascii="BrixSansRegular" w:hAnsi="BrixSansRegular" w:cs="Arial"/>
          <w:color w:val="000000"/>
          <w:sz w:val="18"/>
          <w:szCs w:val="18"/>
          <w:lang w:val="en-US"/>
        </w:rPr>
      </w:pPr>
    </w:p>
    <w:p w14:paraId="1EA75F82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Sie finden uns auch im Internet: </w:t>
      </w:r>
      <w:r w:rsidRPr="00264512">
        <w:rPr>
          <w:rFonts w:ascii="BrixSansRegular" w:hAnsi="BrixSansRegular" w:cs="Arial"/>
          <w:b/>
          <w:color w:val="000000"/>
          <w:sz w:val="18"/>
          <w:szCs w:val="18"/>
        </w:rPr>
        <w:t>www.oeffentliche-wendeburg.de</w:t>
      </w:r>
    </w:p>
    <w:p w14:paraId="1EA75F83" w14:textId="77777777" w:rsidR="00D305C1" w:rsidRPr="00264512" w:rsidRDefault="00D305C1">
      <w:pPr>
        <w:rPr>
          <w:rFonts w:ascii="BrixSansRegular" w:hAnsi="BrixSansRegular" w:cs="Arial"/>
          <w:color w:val="000000"/>
          <w:sz w:val="18"/>
          <w:szCs w:val="18"/>
        </w:rPr>
      </w:pPr>
    </w:p>
    <w:p w14:paraId="1EA75F84" w14:textId="77777777" w:rsidR="00D305C1" w:rsidRPr="00264512" w:rsidRDefault="0048416A">
      <w:pPr>
        <w:pStyle w:val="BetreffVB"/>
        <w:spacing w:after="0" w:line="240" w:lineRule="auto"/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Vermittlerregister</w:t>
      </w:r>
    </w:p>
    <w:p w14:paraId="1EA75F85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Marco Schmidt ist eingetragen als </w:t>
      </w:r>
      <w:r w:rsidRPr="00264512">
        <w:rPr>
          <w:rFonts w:ascii="BrixSansRegular" w:hAnsi="BrixSansRegular" w:cs="Arial"/>
          <w:b/>
          <w:color w:val="000000"/>
          <w:sz w:val="18"/>
          <w:szCs w:val="18"/>
        </w:rPr>
        <w:t>Versicherungsvertreter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 mit Erlaubnis gemäß § 34d Abs. 1 und als </w:t>
      </w:r>
      <w:r w:rsidRPr="00264512">
        <w:rPr>
          <w:rFonts w:ascii="BrixSansRegular" w:hAnsi="BrixSansRegular" w:cs="Arial"/>
          <w:b/>
          <w:color w:val="000000"/>
          <w:sz w:val="18"/>
          <w:szCs w:val="18"/>
        </w:rPr>
        <w:t xml:space="preserve">Finanzanlagevermittler 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gemäß § 34 f Abs.1 sowie als </w:t>
      </w:r>
      <w:r w:rsidRPr="00264512">
        <w:rPr>
          <w:rFonts w:ascii="BrixSansRegular" w:hAnsi="BrixSansRegular" w:cs="Arial"/>
          <w:b/>
          <w:color w:val="000000"/>
          <w:sz w:val="18"/>
          <w:szCs w:val="18"/>
        </w:rPr>
        <w:t>Immobiliendarlehensvermittler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 gemäß §34 i Abs. 1 der Gewerbeordnung bei der IHK Braunschweig, Brabandtstr.11, 38100 Braunschweig</w:t>
      </w:r>
    </w:p>
    <w:p w14:paraId="1EA75F86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Registernummern: Versicherung: D-6ZGH-R679L-2, Finanzanlagen: D-F_111-RJCM-56,</w:t>
      </w:r>
    </w:p>
    <w:p w14:paraId="1EA75F87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Immobiliendarlehn: D-W-111-H2QF-30</w:t>
      </w:r>
    </w:p>
    <w:p w14:paraId="1EA75F88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Sie können die Registrierung telefonisch oder im Internet nachprüfen:</w:t>
      </w:r>
    </w:p>
    <w:p w14:paraId="1EA75F89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Deutscher Industrie- und Handelskammertag (DIHK) e.V.,</w:t>
      </w:r>
    </w:p>
    <w:p w14:paraId="1EA75F8A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Breite Str. 29, 10178 Berlin</w:t>
      </w:r>
    </w:p>
    <w:p w14:paraId="1EA75F8B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Telefon 0-180-600 585-0 (20 Cent/Min. aus deutschem Festnetz, höchstens 60 Cent/Min aus Mobilfunknetzen),</w:t>
      </w:r>
    </w:p>
    <w:p w14:paraId="1EA75F8C" w14:textId="77777777" w:rsidR="00D305C1" w:rsidRPr="00264512" w:rsidRDefault="008D48AD">
      <w:pPr>
        <w:rPr>
          <w:rFonts w:ascii="BrixSansRegular" w:hAnsi="BrixSansRegular"/>
          <w:sz w:val="18"/>
          <w:szCs w:val="18"/>
        </w:rPr>
      </w:pPr>
      <w:hyperlink r:id="rId8" w:history="1">
        <w:r w:rsidR="0048416A" w:rsidRPr="00264512">
          <w:rPr>
            <w:rFonts w:ascii="BrixSansRegular" w:hAnsi="BrixSansRegular" w:cs="Arial"/>
            <w:color w:val="000000"/>
            <w:sz w:val="18"/>
            <w:szCs w:val="18"/>
          </w:rPr>
          <w:t>www.vermittlerregister.info</w:t>
        </w:r>
      </w:hyperlink>
    </w:p>
    <w:p w14:paraId="1EA75F8D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Es besteht eine Vermögensschadenhaftpflichtversicherung nach § 34 d und f und i der Gewerbeordnung.</w:t>
      </w: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</w:p>
    <w:p w14:paraId="1EA75F8E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ab/>
      </w:r>
    </w:p>
    <w:p w14:paraId="1EA75F8F" w14:textId="77777777" w:rsidR="00D305C1" w:rsidRPr="00264512" w:rsidRDefault="0048416A">
      <w:pPr>
        <w:pStyle w:val="BetreffVB"/>
        <w:spacing w:after="0" w:line="240" w:lineRule="auto"/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Hinweise</w:t>
      </w:r>
    </w:p>
    <w:p w14:paraId="1EA75F90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Wir weisen ausdrücklich darauf hin, dass wir als Ausschließlichkeitsvermittler allein für die Öffentliche Versicherung Braunschweig tätig sind und daher auch ausschließlich Produkte der Öffentlichen und die Produkte ihrer Verbund- und Kooperationspartner anbieten.</w:t>
      </w:r>
    </w:p>
    <w:p w14:paraId="1EA75F91" w14:textId="77777777" w:rsidR="000D618A" w:rsidRPr="00264512" w:rsidRDefault="0048416A">
      <w:pPr>
        <w:rPr>
          <w:rFonts w:ascii="BrixSansRegular" w:hAnsi="BrixSansRegular" w:cs="Arial"/>
          <w:color w:val="000000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Wir bieten Beratung und Vermittlung und erhalten dafür eine Provision und ggf. eine leistungsabhängige Bonifikation ausschließlich von der Öffentlichen Versicherung Braunschweig. Die Vergütung ist bereits in der Versicherungsprämie enthalten. </w:t>
      </w:r>
    </w:p>
    <w:p w14:paraId="1EA75F92" w14:textId="77777777" w:rsidR="000D618A" w:rsidRPr="00264512" w:rsidRDefault="000D618A" w:rsidP="000D618A">
      <w:pPr>
        <w:suppressAutoHyphens w:val="0"/>
        <w:autoSpaceDE w:val="0"/>
        <w:adjustRightInd w:val="0"/>
        <w:textAlignment w:val="auto"/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</w:pP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Unsere Vergütung ist nicht abhängig davon, ob bei diesem Produkt Nachhaltigkeitsrisiken im Sinne des Art. 5 der EU</w:t>
      </w:r>
      <w:r w:rsid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-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Transparenz</w:t>
      </w:r>
      <w:r w:rsid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-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verordnung 2019/2088 berücksichtigt werden oder nicht. Das gilt auch für die Vergütung aller Mitarbeiter und Untervermittler der Geschäftsstelle. 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Wir stellen 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sicher, dass die Leistung 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aller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 Mitarbeiter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 der Geschäftsstelle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 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so 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vergütet 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und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 bewertet wird, </w:t>
      </w:r>
      <w:r w:rsidR="00264512"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>dass sie</w:t>
      </w:r>
      <w:r w:rsidRPr="00264512">
        <w:rPr>
          <w:rFonts w:ascii="BrixSansRegular" w:hAnsi="BrixSansRegular" w:cs="BrixSansRegular"/>
          <w:spacing w:val="0"/>
          <w:kern w:val="0"/>
          <w:sz w:val="18"/>
          <w:szCs w:val="18"/>
          <w:lang w:bidi="ar-SA"/>
        </w:rPr>
        <w:t xml:space="preserve"> im bestmöglichen Interesse der Kunden handeln. Insbesondere werden durch die Vergütung keine Anreize gesetzt, ein (Lebens-)Versicherungsprodukt zu empfehlen, das den Bedürfnissen der Kunden nicht entspricht. </w:t>
      </w:r>
    </w:p>
    <w:p w14:paraId="1EA75F93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Wir sind nicht berechtigt vor dem Hintergrund der Versicherungsvermittlerverordnung Kundengelder entgegenzunehmen.</w:t>
      </w:r>
    </w:p>
    <w:p w14:paraId="1EA75F94" w14:textId="77777777" w:rsidR="00D305C1" w:rsidRPr="00264512" w:rsidRDefault="00D305C1">
      <w:pPr>
        <w:rPr>
          <w:rFonts w:ascii="BrixSansRegular" w:hAnsi="BrixSansRegular" w:cs="Arial"/>
          <w:color w:val="000000"/>
          <w:sz w:val="18"/>
          <w:szCs w:val="18"/>
        </w:rPr>
      </w:pPr>
    </w:p>
    <w:p w14:paraId="1EA75F95" w14:textId="77777777" w:rsidR="00D305C1" w:rsidRPr="00264512" w:rsidRDefault="0048416A">
      <w:pPr>
        <w:pStyle w:val="BetreffVB"/>
        <w:spacing w:after="0" w:line="240" w:lineRule="auto"/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pacing w:val="4"/>
          <w:sz w:val="18"/>
          <w:szCs w:val="18"/>
        </w:rPr>
        <w:t>Schlichtungsstellen – Beschwerden über meine Tätigkeit</w:t>
      </w:r>
    </w:p>
    <w:p w14:paraId="1EA75F96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Sollten Sie doch einmal einen Anlass zur Beschwerde über meine Tätigkeit als Versicherungsvertreter haben, so habe ich Richtlinien zum Umgang damit erarbeitet, um einen Streit möglichst zu vermeiden.</w:t>
      </w:r>
    </w:p>
    <w:p w14:paraId="1EA75F97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Zur außergerichtlichen Beilegung einer Streitigkeit nehme ich am Schlichtungsverfahren des Versicherungsombudsmannes teil. Wenden Sie sich dazu an die Schlichtungsstellen im Sinne des Verbraucherstreitbeilegungsgesetzes (VSBG) und der ODR-Verordnung.</w:t>
      </w:r>
    </w:p>
    <w:p w14:paraId="1EA75F98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- Versicherungsombudsmann e.V., Postfach 08 06 32, 1006 Berlin, </w:t>
      </w:r>
      <w:hyperlink r:id="rId9" w:history="1">
        <w:r w:rsidRPr="00264512">
          <w:rPr>
            <w:rFonts w:ascii="BrixSansRegular" w:hAnsi="BrixSansRegular" w:cs="Arial"/>
            <w:color w:val="000000"/>
            <w:sz w:val="18"/>
            <w:szCs w:val="18"/>
          </w:rPr>
          <w:t>www.versicherungsombudsmann.de</w:t>
        </w:r>
      </w:hyperlink>
    </w:p>
    <w:p w14:paraId="1EA75F99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>- Ombudsmann - Private Kranken- und Pflegeversicherung, Postfach 06 02 22, 10052 Berlin,</w:t>
      </w:r>
    </w:p>
    <w:p w14:paraId="1EA75F9A" w14:textId="77777777" w:rsidR="00D305C1" w:rsidRPr="00264512" w:rsidRDefault="0048416A">
      <w:pPr>
        <w:rPr>
          <w:rFonts w:ascii="BrixSansRegular" w:hAnsi="BrixSansRegular"/>
          <w:sz w:val="18"/>
          <w:szCs w:val="18"/>
        </w:rPr>
      </w:pPr>
      <w:r w:rsidRPr="00264512">
        <w:rPr>
          <w:rFonts w:ascii="BrixSansRegular" w:hAnsi="BrixSansRegular" w:cs="Arial"/>
          <w:color w:val="000000"/>
          <w:sz w:val="18"/>
          <w:szCs w:val="18"/>
        </w:rPr>
        <w:t xml:space="preserve">  </w:t>
      </w:r>
      <w:hyperlink r:id="rId10" w:history="1">
        <w:r w:rsidRPr="00264512">
          <w:rPr>
            <w:rFonts w:ascii="BrixSansRegular" w:hAnsi="BrixSansRegular" w:cs="Arial"/>
            <w:color w:val="000000"/>
            <w:sz w:val="18"/>
            <w:szCs w:val="18"/>
          </w:rPr>
          <w:t>www.pkv-ombudsmann.de</w:t>
        </w:r>
      </w:hyperlink>
    </w:p>
    <w:sectPr w:rsidR="00D305C1" w:rsidRPr="00264512">
      <w:type w:val="continuous"/>
      <w:pgSz w:w="11906" w:h="16838"/>
      <w:pgMar w:top="1417" w:right="1134" w:bottom="1134" w:left="1134" w:header="1134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64D2" w14:textId="77777777" w:rsidR="000512E8" w:rsidRDefault="000512E8">
      <w:r>
        <w:separator/>
      </w:r>
    </w:p>
  </w:endnote>
  <w:endnote w:type="continuationSeparator" w:id="0">
    <w:p w14:paraId="4DFA83D2" w14:textId="77777777" w:rsidR="000512E8" w:rsidRDefault="0005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BrixSansRegular">
    <w:altName w:val="Calibri"/>
    <w:panose1 w:val="020B0604020202020204"/>
    <w:charset w:val="00"/>
    <w:family w:val="auto"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401" w14:textId="77777777" w:rsidR="000512E8" w:rsidRDefault="000512E8">
      <w:r>
        <w:rPr>
          <w:color w:val="000000"/>
        </w:rPr>
        <w:separator/>
      </w:r>
    </w:p>
  </w:footnote>
  <w:footnote w:type="continuationSeparator" w:id="0">
    <w:p w14:paraId="5A18C4FA" w14:textId="77777777" w:rsidR="000512E8" w:rsidRDefault="0005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69D"/>
    <w:multiLevelType w:val="multilevel"/>
    <w:tmpl w:val="927629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F7D01"/>
    <w:multiLevelType w:val="multilevel"/>
    <w:tmpl w:val="B41A00A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554587963">
    <w:abstractNumId w:val="0"/>
  </w:num>
  <w:num w:numId="2" w16cid:durableId="86672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5C1"/>
    <w:rsid w:val="000512E8"/>
    <w:rsid w:val="000D618A"/>
    <w:rsid w:val="00264512"/>
    <w:rsid w:val="0034185A"/>
    <w:rsid w:val="00412602"/>
    <w:rsid w:val="0048416A"/>
    <w:rsid w:val="00593DA7"/>
    <w:rsid w:val="008D48AD"/>
    <w:rsid w:val="008E66C7"/>
    <w:rsid w:val="009B3E07"/>
    <w:rsid w:val="00C76963"/>
    <w:rsid w:val="00D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5F6F"/>
  <w15:docId w15:val="{780978BB-29E7-4940-B96E-E7091972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Helvetica" w:hAnsi="Helvetica"/>
      <w:spacing w:val="4"/>
      <w:sz w:val="22"/>
    </w:rPr>
  </w:style>
  <w:style w:type="paragraph" w:styleId="berschrift1">
    <w:name w:val="heading 1"/>
    <w:basedOn w:val="Standard"/>
    <w:next w:val="Textbody"/>
    <w:pPr>
      <w:keepNext/>
      <w:outlineLvl w:val="0"/>
    </w:pPr>
    <w:rPr>
      <w:b/>
    </w:rPr>
  </w:style>
  <w:style w:type="paragraph" w:styleId="berschrift2">
    <w:name w:val="heading 2"/>
    <w:basedOn w:val="Standard"/>
    <w:next w:val="Textbody"/>
    <w:pPr>
      <w:keepNext/>
      <w:spacing w:line="200" w:lineRule="exact"/>
      <w:outlineLvl w:val="1"/>
    </w:pPr>
    <w:rPr>
      <w:b/>
      <w:spacing w:val="10"/>
      <w:sz w:val="16"/>
    </w:rPr>
  </w:style>
  <w:style w:type="paragraph" w:styleId="berschrift3">
    <w:name w:val="heading 3"/>
    <w:basedOn w:val="Standard"/>
    <w:next w:val="Textbody"/>
    <w:pPr>
      <w:keepNext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rPr>
      <w:b/>
      <w:sz w:val="16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absatzVB">
    <w:name w:val="Standardabsatz_ÖVB"/>
    <w:pPr>
      <w:widowControl/>
      <w:spacing w:line="260" w:lineRule="exact"/>
    </w:pPr>
    <w:rPr>
      <w:rFonts w:ascii="Helvetica" w:hAnsi="Helvetica"/>
      <w:sz w:val="22"/>
    </w:rPr>
  </w:style>
  <w:style w:type="paragraph" w:customStyle="1" w:styleId="BetreffVB">
    <w:name w:val="Betreff_ÖVB"/>
    <w:basedOn w:val="StandardabsatzVB"/>
    <w:pPr>
      <w:spacing w:after="520"/>
    </w:pPr>
    <w:rPr>
      <w:b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KopfzeileVB">
    <w:name w:val="Kopfzeile_ÖVB"/>
    <w:pPr>
      <w:widowControl/>
      <w:spacing w:line="260" w:lineRule="exact"/>
    </w:pPr>
    <w:rPr>
      <w:rFonts w:ascii="Helvetica" w:hAnsi="Helvetica"/>
      <w:b/>
    </w:rPr>
  </w:style>
  <w:style w:type="paragraph" w:styleId="Sprechblasentext">
    <w:name w:val="Balloon Text"/>
    <w:basedOn w:val="Standard"/>
    <w:rPr>
      <w:rFonts w:ascii="Times New Roman" w:hAnsi="Times New Roman"/>
      <w:sz w:val="18"/>
      <w:szCs w:val="18"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 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NichtaufgelsteErwhnung1">
    <w:name w:val="Nicht aufgelöste Erwähnung1"/>
    <w:rPr>
      <w:color w:val="808080"/>
    </w:rPr>
  </w:style>
  <w:style w:type="character" w:customStyle="1" w:styleId="SprechblasentextZchn">
    <w:name w:val="Sprechblasentext Zchn"/>
    <w:rPr>
      <w:spacing w:val="4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vermittlerregister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kv-ombudsman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sicherungsombudsman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Folgeseite intern mit Logo der Öffentlichen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Folgeseite intern mit Logo der Öffentlichen</dc:title>
  <dc:subject>Vorlagen Öffentliche</dc:subject>
  <dc:creator>C B</dc:creator>
  <dc:description>Bearbeitungsstand 31.08.2001</dc:description>
  <cp:lastModifiedBy>Marco Schmidt</cp:lastModifiedBy>
  <cp:revision>6</cp:revision>
  <cp:lastPrinted>2022-05-20T15:50:00Z</cp:lastPrinted>
  <dcterms:created xsi:type="dcterms:W3CDTF">2021-04-09T16:16:00Z</dcterms:created>
  <dcterms:modified xsi:type="dcterms:W3CDTF">2022-05-20T15:57:00Z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ivv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